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4A57" w:rsidRPr="00067904" w:rsidRDefault="00774A57" w:rsidP="00067904">
      <w:pPr>
        <w:pStyle w:val="Sinespaciado"/>
        <w:jc w:val="both"/>
        <w:rPr>
          <w:b/>
          <w:sz w:val="32"/>
        </w:rPr>
      </w:pPr>
      <w:bookmarkStart w:id="0" w:name="_GoBack"/>
      <w:r w:rsidRPr="00067904">
        <w:rPr>
          <w:b/>
          <w:sz w:val="32"/>
        </w:rPr>
        <w:t>Real Decreto-ley 2/2016, de 30 de septiembre, por el que se introducen medidas tributarias dirigidas a la reducción del déficit público.</w:t>
      </w:r>
    </w:p>
    <w:bookmarkEnd w:id="0"/>
    <w:p w:rsidR="00774A57" w:rsidRDefault="00774A57" w:rsidP="00774A57">
      <w:pPr>
        <w:spacing w:before="240" w:after="0" w:line="240" w:lineRule="auto"/>
        <w:jc w:val="center"/>
        <w:outlineLvl w:val="4"/>
        <w:rPr>
          <w:rFonts w:ascii="Verdana" w:eastAsia="Times New Roman" w:hAnsi="Verdana" w:cs="Times New Roman"/>
          <w:b/>
          <w:bCs/>
          <w:color w:val="123A63"/>
          <w:sz w:val="19"/>
          <w:szCs w:val="19"/>
        </w:rPr>
      </w:pPr>
    </w:p>
    <w:p w:rsidR="00774A57" w:rsidRPr="00774A57" w:rsidRDefault="00774A57" w:rsidP="00774A57">
      <w:pPr>
        <w:spacing w:before="240" w:after="0" w:line="240" w:lineRule="auto"/>
        <w:jc w:val="center"/>
        <w:outlineLvl w:val="4"/>
        <w:rPr>
          <w:rFonts w:ascii="Verdana" w:eastAsia="Times New Roman" w:hAnsi="Verdana" w:cs="Times New Roman"/>
          <w:color w:val="123A63"/>
          <w:sz w:val="29"/>
          <w:szCs w:val="29"/>
        </w:rPr>
      </w:pPr>
      <w:r w:rsidRPr="00774A57">
        <w:rPr>
          <w:rFonts w:ascii="Verdana" w:eastAsia="Times New Roman" w:hAnsi="Verdana" w:cs="Times New Roman"/>
          <w:color w:val="123A63"/>
          <w:sz w:val="29"/>
          <w:szCs w:val="29"/>
        </w:rPr>
        <w:t>TEXTO</w:t>
      </w:r>
    </w:p>
    <w:p w:rsidR="00774A57" w:rsidRPr="00774A57" w:rsidRDefault="00774A57" w:rsidP="00774A57">
      <w:pPr>
        <w:spacing w:before="180" w:after="180" w:line="240" w:lineRule="auto"/>
        <w:ind w:firstLine="360"/>
        <w:jc w:val="both"/>
        <w:rPr>
          <w:rFonts w:ascii="Verdana" w:eastAsia="Times New Roman" w:hAnsi="Verdana" w:cs="Times New Roman"/>
          <w:color w:val="333333"/>
          <w:sz w:val="19"/>
          <w:szCs w:val="19"/>
        </w:rPr>
      </w:pPr>
      <w:r>
        <w:rPr>
          <w:rFonts w:ascii="Verdana" w:eastAsia="Times New Roman" w:hAnsi="Verdana" w:cs="Times New Roman"/>
          <w:color w:val="333333"/>
          <w:sz w:val="19"/>
          <w:szCs w:val="19"/>
        </w:rPr>
        <w:t>…</w:t>
      </w:r>
    </w:p>
    <w:p w:rsidR="00774A57" w:rsidRPr="00774A57" w:rsidRDefault="00774A57" w:rsidP="00774A57">
      <w:pPr>
        <w:spacing w:before="180" w:after="180" w:line="240" w:lineRule="auto"/>
        <w:ind w:firstLine="360"/>
        <w:jc w:val="both"/>
        <w:rPr>
          <w:rFonts w:ascii="Verdana" w:eastAsia="Times New Roman" w:hAnsi="Verdana" w:cs="Times New Roman"/>
          <w:color w:val="333333"/>
          <w:sz w:val="19"/>
          <w:szCs w:val="19"/>
        </w:rPr>
      </w:pPr>
      <w:r w:rsidRPr="00774A57">
        <w:rPr>
          <w:rFonts w:ascii="Verdana" w:eastAsia="Times New Roman" w:hAnsi="Verdana" w:cs="Times New Roman"/>
          <w:color w:val="333333"/>
          <w:sz w:val="19"/>
          <w:szCs w:val="19"/>
        </w:rPr>
        <w:t>En su virtud, haciendo uso de la autorización contenida en el artículo 86 de la Constitución Española, a propuesta del Ministro de Hacienda y Administraciones Públicas y previa deliberación del Consejo de Ministros en su reunión del día 30 de septiembre de 2016,</w:t>
      </w:r>
    </w:p>
    <w:p w:rsidR="00774A57" w:rsidRPr="00774A57" w:rsidRDefault="00774A57" w:rsidP="00774A57">
      <w:pPr>
        <w:spacing w:before="300" w:after="240" w:line="240" w:lineRule="auto"/>
        <w:jc w:val="center"/>
        <w:rPr>
          <w:rFonts w:ascii="Verdana" w:eastAsia="Times New Roman" w:hAnsi="Verdana" w:cs="Times New Roman"/>
          <w:color w:val="333333"/>
          <w:sz w:val="19"/>
          <w:szCs w:val="19"/>
        </w:rPr>
      </w:pPr>
      <w:r w:rsidRPr="00774A57">
        <w:rPr>
          <w:rFonts w:ascii="Verdana" w:eastAsia="Times New Roman" w:hAnsi="Verdana" w:cs="Times New Roman"/>
          <w:color w:val="333333"/>
          <w:sz w:val="19"/>
          <w:szCs w:val="19"/>
        </w:rPr>
        <w:t>DISPONGO:</w:t>
      </w:r>
    </w:p>
    <w:p w:rsidR="00774A57" w:rsidRPr="00774A57" w:rsidRDefault="00774A57" w:rsidP="00774A57">
      <w:pPr>
        <w:spacing w:before="360" w:after="180" w:line="240" w:lineRule="auto"/>
        <w:jc w:val="both"/>
        <w:rPr>
          <w:rFonts w:ascii="Verdana" w:eastAsia="Times New Roman" w:hAnsi="Verdana" w:cs="Times New Roman"/>
          <w:b/>
          <w:bCs/>
          <w:color w:val="333333"/>
          <w:sz w:val="19"/>
          <w:szCs w:val="19"/>
        </w:rPr>
      </w:pPr>
      <w:r w:rsidRPr="00774A57">
        <w:rPr>
          <w:rFonts w:ascii="Verdana" w:eastAsia="Times New Roman" w:hAnsi="Verdana" w:cs="Times New Roman"/>
          <w:b/>
          <w:bCs/>
          <w:color w:val="333333"/>
          <w:sz w:val="19"/>
          <w:szCs w:val="19"/>
        </w:rPr>
        <w:t>Artículo único. Modificaciones relativas al Impuesto sobre Sociedades.</w:t>
      </w:r>
    </w:p>
    <w:p w:rsidR="00774A57" w:rsidRPr="00774A57" w:rsidRDefault="00774A57" w:rsidP="00774A57">
      <w:pPr>
        <w:spacing w:before="180" w:after="180" w:line="240" w:lineRule="auto"/>
        <w:ind w:firstLine="360"/>
        <w:jc w:val="both"/>
        <w:rPr>
          <w:rFonts w:ascii="Verdana" w:eastAsia="Times New Roman" w:hAnsi="Verdana" w:cs="Times New Roman"/>
          <w:color w:val="333333"/>
          <w:sz w:val="19"/>
          <w:szCs w:val="19"/>
        </w:rPr>
      </w:pPr>
      <w:r w:rsidRPr="00774A57">
        <w:rPr>
          <w:rFonts w:ascii="Verdana" w:eastAsia="Times New Roman" w:hAnsi="Verdana" w:cs="Times New Roman"/>
          <w:color w:val="333333"/>
          <w:sz w:val="19"/>
          <w:szCs w:val="19"/>
        </w:rPr>
        <w:t>Con efectos para los períodos impositivos que se inicien a partir de 1 de enero de 2016, se añade una disposición adicional decimocuarta en la Ley 27/2014, de 27 de noviembre, del Impuesto sobre Sociedades, que queda redactada de la siguiente forma:</w:t>
      </w:r>
    </w:p>
    <w:p w:rsidR="00774A57" w:rsidRPr="00774A57" w:rsidRDefault="00774A57" w:rsidP="00774A57">
      <w:pPr>
        <w:spacing w:before="360" w:after="180" w:line="240" w:lineRule="auto"/>
        <w:ind w:left="960"/>
        <w:jc w:val="both"/>
        <w:rPr>
          <w:rFonts w:ascii="Verdana" w:eastAsia="Times New Roman" w:hAnsi="Verdana" w:cs="Times New Roman"/>
          <w:b/>
          <w:bCs/>
          <w:color w:val="333333"/>
          <w:sz w:val="19"/>
          <w:szCs w:val="19"/>
        </w:rPr>
      </w:pPr>
      <w:r w:rsidRPr="00774A57">
        <w:rPr>
          <w:rFonts w:ascii="Verdana" w:eastAsia="Times New Roman" w:hAnsi="Verdana" w:cs="Times New Roman"/>
          <w:b/>
          <w:bCs/>
          <w:color w:val="333333"/>
          <w:sz w:val="19"/>
          <w:szCs w:val="19"/>
        </w:rPr>
        <w:t>«Disposición adicional decimocuarta. Modificaciones en el régimen legal de los pagos fraccionados.</w:t>
      </w:r>
    </w:p>
    <w:p w:rsidR="00774A57" w:rsidRPr="00774A57" w:rsidRDefault="00774A57" w:rsidP="00774A57">
      <w:pPr>
        <w:spacing w:before="180" w:after="180" w:line="240" w:lineRule="auto"/>
        <w:ind w:left="960" w:firstLine="360"/>
        <w:jc w:val="both"/>
        <w:rPr>
          <w:rFonts w:ascii="Verdana" w:eastAsia="Times New Roman" w:hAnsi="Verdana" w:cs="Times New Roman"/>
          <w:color w:val="333333"/>
          <w:sz w:val="19"/>
          <w:szCs w:val="19"/>
        </w:rPr>
      </w:pPr>
      <w:r w:rsidRPr="00774A57">
        <w:rPr>
          <w:rFonts w:ascii="Verdana" w:eastAsia="Times New Roman" w:hAnsi="Verdana" w:cs="Times New Roman"/>
          <w:color w:val="333333"/>
          <w:sz w:val="19"/>
          <w:szCs w:val="19"/>
        </w:rPr>
        <w:t>1. Los contribuyentes cuyo importe neto de la cifra de negocios en los 12 meses anteriores a la fecha en que se inicie el período impositivo, sea al menos 10 millones de euros, deberán tener en cuenta, en relación con los pagos fraccionados que se realicen en la modalidad prevista en el apartado 3 del artículo 40 de esta Ley, las siguientes especialidades:</w:t>
      </w:r>
    </w:p>
    <w:p w:rsidR="00774A57" w:rsidRPr="00774A57" w:rsidRDefault="00774A57" w:rsidP="00774A57">
      <w:pPr>
        <w:spacing w:before="360" w:after="180" w:line="240" w:lineRule="auto"/>
        <w:ind w:left="960" w:firstLine="360"/>
        <w:jc w:val="both"/>
        <w:rPr>
          <w:rFonts w:ascii="Verdana" w:eastAsia="Times New Roman" w:hAnsi="Verdana" w:cs="Times New Roman"/>
          <w:color w:val="333333"/>
          <w:sz w:val="19"/>
          <w:szCs w:val="19"/>
        </w:rPr>
      </w:pPr>
      <w:r w:rsidRPr="00774A57">
        <w:rPr>
          <w:rFonts w:ascii="Verdana" w:eastAsia="Times New Roman" w:hAnsi="Verdana" w:cs="Times New Roman"/>
          <w:color w:val="333333"/>
          <w:sz w:val="19"/>
          <w:szCs w:val="19"/>
        </w:rPr>
        <w:t>a) La cantidad a ingresar no podrá ser inferior, en ningún caso, al 23 por ciento del resultado positivo de la cuenta de pérdidas y ganancias del ejercicio de los 3, 9 u 11 primeros meses de cada año natural o, para contribuyentes cuyo período impositivo no coincida con el año natural, del ejercicio transcurrido desde el inicio del período impositivo hasta el día anterior al inicio de cada período de ingreso del pago fraccionado, determinado de acuerdo con el Código de Comercio y demás normativa contable de desarrollo, minorado exclusivamente en los pagos fraccionados realizados con anterioridad, correspondientes al mismo período impositivo. En el caso de contribuyentes a los que resulte de aplicación el tipo de gravamen previsto en el párrafo primero del apartado 6 del artículo 29 de esta Ley, el porcentaje establecido en este párrafo será del 25 por ciento.</w:t>
      </w:r>
    </w:p>
    <w:p w:rsidR="00774A57" w:rsidRPr="00774A57" w:rsidRDefault="00774A57" w:rsidP="00774A57">
      <w:pPr>
        <w:spacing w:before="180" w:after="180" w:line="240" w:lineRule="auto"/>
        <w:ind w:left="960" w:firstLine="360"/>
        <w:jc w:val="both"/>
        <w:rPr>
          <w:rFonts w:ascii="Verdana" w:eastAsia="Times New Roman" w:hAnsi="Verdana" w:cs="Times New Roman"/>
          <w:color w:val="333333"/>
          <w:sz w:val="19"/>
          <w:szCs w:val="19"/>
        </w:rPr>
      </w:pPr>
      <w:r w:rsidRPr="00774A57">
        <w:rPr>
          <w:rFonts w:ascii="Verdana" w:eastAsia="Times New Roman" w:hAnsi="Verdana" w:cs="Times New Roman"/>
          <w:color w:val="333333"/>
          <w:sz w:val="19"/>
          <w:szCs w:val="19"/>
        </w:rPr>
        <w:t>Quedará excluido del resultado positivo referido, el importe del mismo que se corresponda con rentas derivadas de operaciones de quita o espera consecuencia de un acuerdo de acreedores del contribuyente, incluyéndose en dicho resultado aquella parte de su importe que se integre en la base imponible del período impositivo. También quedará excluido, a estos efectos, el importe del resultado positivo consecuencia de operaciones de aumento de capital o fondos propios por compensación de créditos que no se integre en la base imponible por aplicación del apartado 2 del artículo 17 de esta Ley.</w:t>
      </w:r>
    </w:p>
    <w:p w:rsidR="00774A57" w:rsidRPr="00774A57" w:rsidRDefault="00774A57" w:rsidP="00774A57">
      <w:pPr>
        <w:spacing w:before="180" w:after="180" w:line="240" w:lineRule="auto"/>
        <w:ind w:left="960" w:firstLine="360"/>
        <w:jc w:val="both"/>
        <w:rPr>
          <w:rFonts w:ascii="Verdana" w:eastAsia="Times New Roman" w:hAnsi="Verdana" w:cs="Times New Roman"/>
          <w:color w:val="333333"/>
          <w:sz w:val="19"/>
          <w:szCs w:val="19"/>
        </w:rPr>
      </w:pPr>
      <w:r w:rsidRPr="00774A57">
        <w:rPr>
          <w:rFonts w:ascii="Verdana" w:eastAsia="Times New Roman" w:hAnsi="Verdana" w:cs="Times New Roman"/>
          <w:color w:val="333333"/>
          <w:sz w:val="19"/>
          <w:szCs w:val="19"/>
        </w:rPr>
        <w:t xml:space="preserve">En el caso de entidades parcialmente exentas a las que resulte de aplicación el régimen fiscal especial establecido en el capítulo XIV del título VII de esta Ley, se tomará como resultado positivo el correspondiente </w:t>
      </w:r>
      <w:r w:rsidRPr="00774A57">
        <w:rPr>
          <w:rFonts w:ascii="Verdana" w:eastAsia="Times New Roman" w:hAnsi="Verdana" w:cs="Times New Roman"/>
          <w:color w:val="333333"/>
          <w:sz w:val="19"/>
          <w:szCs w:val="19"/>
        </w:rPr>
        <w:lastRenderedPageBreak/>
        <w:t>exclusivamente a rentas no exentas. En el caso de entidades a las que resulte de aplicación la bonificación establecida en el artículo 34 de esta Ley, se tomará como resultado positivo el correspondiente exclusivamente a rentas no bonificadas.</w:t>
      </w:r>
    </w:p>
    <w:p w:rsidR="00774A57" w:rsidRPr="00774A57" w:rsidRDefault="00774A57" w:rsidP="00774A57">
      <w:pPr>
        <w:spacing w:before="180" w:after="180" w:line="240" w:lineRule="auto"/>
        <w:ind w:left="960" w:firstLine="360"/>
        <w:jc w:val="both"/>
        <w:rPr>
          <w:rFonts w:ascii="Verdana" w:eastAsia="Times New Roman" w:hAnsi="Verdana" w:cs="Times New Roman"/>
          <w:color w:val="333333"/>
          <w:sz w:val="19"/>
          <w:szCs w:val="19"/>
        </w:rPr>
      </w:pPr>
      <w:r w:rsidRPr="00774A57">
        <w:rPr>
          <w:rFonts w:ascii="Verdana" w:eastAsia="Times New Roman" w:hAnsi="Verdana" w:cs="Times New Roman"/>
          <w:color w:val="333333"/>
          <w:sz w:val="19"/>
          <w:szCs w:val="19"/>
        </w:rPr>
        <w:t>Lo dispuesto en esta letra no resultará de aplicación a las entidades a las que se refieren los apartados 3, 4 y 5 del artículo 29 de esta Ley ni a las referidas en la Ley 11/2009, de 26 de octubre, por la que se regulan las Sociedades Anónimas Cotizadas de Inversión en el Mercado Inmobiliario.</w:t>
      </w:r>
    </w:p>
    <w:p w:rsidR="00774A57" w:rsidRPr="00774A57" w:rsidRDefault="00774A57" w:rsidP="00774A57">
      <w:pPr>
        <w:spacing w:before="180" w:after="180" w:line="240" w:lineRule="auto"/>
        <w:ind w:left="960" w:firstLine="360"/>
        <w:jc w:val="both"/>
        <w:rPr>
          <w:rFonts w:ascii="Verdana" w:eastAsia="Times New Roman" w:hAnsi="Verdana" w:cs="Times New Roman"/>
          <w:color w:val="333333"/>
          <w:sz w:val="19"/>
          <w:szCs w:val="19"/>
        </w:rPr>
      </w:pPr>
      <w:r w:rsidRPr="00774A57">
        <w:rPr>
          <w:rFonts w:ascii="Verdana" w:eastAsia="Times New Roman" w:hAnsi="Verdana" w:cs="Times New Roman"/>
          <w:color w:val="333333"/>
          <w:sz w:val="19"/>
          <w:szCs w:val="19"/>
        </w:rPr>
        <w:t>b) El porcentaje a que se refiere el último párrafo del apartado 3 del artículo 40 de esta Ley será el resultado de multiplicar por diecinueve veinteavos el tipo de gravamen redondeado por exceso.</w:t>
      </w:r>
    </w:p>
    <w:p w:rsidR="00774A57" w:rsidRPr="00774A57" w:rsidRDefault="00774A57" w:rsidP="00774A57">
      <w:pPr>
        <w:spacing w:before="360" w:after="180" w:line="240" w:lineRule="auto"/>
        <w:ind w:left="960" w:firstLine="360"/>
        <w:jc w:val="both"/>
        <w:rPr>
          <w:rFonts w:ascii="Verdana" w:eastAsia="Times New Roman" w:hAnsi="Verdana" w:cs="Times New Roman"/>
          <w:color w:val="333333"/>
          <w:sz w:val="19"/>
          <w:szCs w:val="19"/>
        </w:rPr>
      </w:pPr>
      <w:r w:rsidRPr="00774A57">
        <w:rPr>
          <w:rFonts w:ascii="Verdana" w:eastAsia="Times New Roman" w:hAnsi="Verdana" w:cs="Times New Roman"/>
          <w:color w:val="333333"/>
          <w:sz w:val="19"/>
          <w:szCs w:val="19"/>
        </w:rPr>
        <w:t>2. Lo previsto en esta disposición no resultará de aplicación a los pagos fraccionados cuyo plazo de declaración haya comenzado antes de la entrada en vigor del Real Decreto-ley 2/2016, de 30 de septiembre.»</w:t>
      </w:r>
    </w:p>
    <w:p w:rsidR="00774A57" w:rsidRPr="00774A57" w:rsidRDefault="00774A57" w:rsidP="00774A57">
      <w:pPr>
        <w:spacing w:before="360" w:after="180" w:line="240" w:lineRule="auto"/>
        <w:jc w:val="both"/>
        <w:rPr>
          <w:rFonts w:ascii="Verdana" w:eastAsia="Times New Roman" w:hAnsi="Verdana" w:cs="Times New Roman"/>
          <w:b/>
          <w:bCs/>
          <w:color w:val="333333"/>
          <w:sz w:val="19"/>
          <w:szCs w:val="19"/>
        </w:rPr>
      </w:pPr>
      <w:r w:rsidRPr="00774A57">
        <w:rPr>
          <w:rFonts w:ascii="Verdana" w:eastAsia="Times New Roman" w:hAnsi="Verdana" w:cs="Times New Roman"/>
          <w:b/>
          <w:bCs/>
          <w:color w:val="333333"/>
          <w:sz w:val="19"/>
          <w:szCs w:val="19"/>
        </w:rPr>
        <w:t>Disposición final primera. Título competencial.</w:t>
      </w:r>
    </w:p>
    <w:p w:rsidR="00774A57" w:rsidRPr="00774A57" w:rsidRDefault="00774A57" w:rsidP="00774A57">
      <w:pPr>
        <w:spacing w:before="180" w:after="180" w:line="240" w:lineRule="auto"/>
        <w:ind w:firstLine="360"/>
        <w:jc w:val="both"/>
        <w:rPr>
          <w:rFonts w:ascii="Verdana" w:eastAsia="Times New Roman" w:hAnsi="Verdana" w:cs="Times New Roman"/>
          <w:color w:val="333333"/>
          <w:sz w:val="19"/>
          <w:szCs w:val="19"/>
        </w:rPr>
      </w:pPr>
      <w:r w:rsidRPr="00774A57">
        <w:rPr>
          <w:rFonts w:ascii="Verdana" w:eastAsia="Times New Roman" w:hAnsi="Verdana" w:cs="Times New Roman"/>
          <w:color w:val="333333"/>
          <w:sz w:val="19"/>
          <w:szCs w:val="19"/>
        </w:rPr>
        <w:t>Este real decreto-ley se aprueba al amparo de lo dispuesto en el artículo 149.1.14</w:t>
      </w:r>
      <w:proofErr w:type="gramStart"/>
      <w:r w:rsidRPr="00774A57">
        <w:rPr>
          <w:rFonts w:ascii="Verdana" w:eastAsia="Times New Roman" w:hAnsi="Verdana" w:cs="Times New Roman"/>
          <w:color w:val="333333"/>
          <w:sz w:val="19"/>
          <w:szCs w:val="19"/>
        </w:rPr>
        <w:t>.ª</w:t>
      </w:r>
      <w:proofErr w:type="gramEnd"/>
      <w:r w:rsidRPr="00774A57">
        <w:rPr>
          <w:rFonts w:ascii="Verdana" w:eastAsia="Times New Roman" w:hAnsi="Verdana" w:cs="Times New Roman"/>
          <w:color w:val="333333"/>
          <w:sz w:val="19"/>
          <w:szCs w:val="19"/>
        </w:rPr>
        <w:t xml:space="preserve"> de la Constitución Española, que atribuye al Estado la competencia en materia de Hacienda general.</w:t>
      </w:r>
    </w:p>
    <w:p w:rsidR="00774A57" w:rsidRPr="00774A57" w:rsidRDefault="00774A57" w:rsidP="00774A57">
      <w:pPr>
        <w:spacing w:before="360" w:after="180" w:line="240" w:lineRule="auto"/>
        <w:jc w:val="both"/>
        <w:rPr>
          <w:rFonts w:ascii="Verdana" w:eastAsia="Times New Roman" w:hAnsi="Verdana" w:cs="Times New Roman"/>
          <w:b/>
          <w:bCs/>
          <w:color w:val="333333"/>
          <w:sz w:val="19"/>
          <w:szCs w:val="19"/>
        </w:rPr>
      </w:pPr>
      <w:r w:rsidRPr="00774A57">
        <w:rPr>
          <w:rFonts w:ascii="Verdana" w:eastAsia="Times New Roman" w:hAnsi="Verdana" w:cs="Times New Roman"/>
          <w:b/>
          <w:bCs/>
          <w:color w:val="333333"/>
          <w:sz w:val="19"/>
          <w:szCs w:val="19"/>
        </w:rPr>
        <w:t>Disposición final segunda. Entrada en vigor.</w:t>
      </w:r>
    </w:p>
    <w:p w:rsidR="00774A57" w:rsidRPr="00774A57" w:rsidRDefault="00774A57" w:rsidP="00774A57">
      <w:pPr>
        <w:spacing w:before="180" w:after="180" w:line="240" w:lineRule="auto"/>
        <w:ind w:firstLine="360"/>
        <w:jc w:val="both"/>
        <w:rPr>
          <w:rFonts w:ascii="Verdana" w:eastAsia="Times New Roman" w:hAnsi="Verdana" w:cs="Times New Roman"/>
          <w:color w:val="333333"/>
          <w:sz w:val="19"/>
          <w:szCs w:val="19"/>
        </w:rPr>
      </w:pPr>
      <w:r w:rsidRPr="00774A57">
        <w:rPr>
          <w:rFonts w:ascii="Verdana" w:eastAsia="Times New Roman" w:hAnsi="Verdana" w:cs="Times New Roman"/>
          <w:color w:val="333333"/>
          <w:sz w:val="19"/>
          <w:szCs w:val="19"/>
        </w:rPr>
        <w:t>Este real decreto-ley entrará en vigor el mismo día de su publicación en el «Boletín Oficial del Estado».</w:t>
      </w:r>
    </w:p>
    <w:p w:rsidR="00774A57" w:rsidRPr="00774A57" w:rsidRDefault="00774A57" w:rsidP="00774A57">
      <w:pPr>
        <w:spacing w:before="360" w:after="180" w:line="240" w:lineRule="auto"/>
        <w:ind w:firstLine="360"/>
        <w:jc w:val="both"/>
        <w:rPr>
          <w:rFonts w:ascii="Verdana" w:eastAsia="Times New Roman" w:hAnsi="Verdana" w:cs="Times New Roman"/>
          <w:color w:val="333333"/>
          <w:sz w:val="19"/>
          <w:szCs w:val="19"/>
        </w:rPr>
      </w:pPr>
      <w:r w:rsidRPr="00774A57">
        <w:rPr>
          <w:rFonts w:ascii="Verdana" w:eastAsia="Times New Roman" w:hAnsi="Verdana" w:cs="Times New Roman"/>
          <w:color w:val="333333"/>
          <w:sz w:val="19"/>
          <w:szCs w:val="19"/>
        </w:rPr>
        <w:t>Dado en Madrid, el 30 de septiembre de 2016.</w:t>
      </w:r>
    </w:p>
    <w:p w:rsidR="00774A57" w:rsidRPr="00774A57" w:rsidRDefault="00774A57" w:rsidP="00774A57">
      <w:pPr>
        <w:spacing w:before="360" w:after="480" w:line="240" w:lineRule="auto"/>
        <w:jc w:val="right"/>
        <w:rPr>
          <w:rFonts w:ascii="Verdana" w:eastAsia="Times New Roman" w:hAnsi="Verdana" w:cs="Times New Roman"/>
          <w:color w:val="333333"/>
          <w:sz w:val="19"/>
          <w:szCs w:val="19"/>
        </w:rPr>
      </w:pPr>
      <w:r w:rsidRPr="00774A57">
        <w:rPr>
          <w:rFonts w:ascii="Verdana" w:eastAsia="Times New Roman" w:hAnsi="Verdana" w:cs="Times New Roman"/>
          <w:color w:val="333333"/>
          <w:sz w:val="19"/>
          <w:szCs w:val="19"/>
        </w:rPr>
        <w:t>FELIPE R.</w:t>
      </w:r>
    </w:p>
    <w:p w:rsidR="00774A57" w:rsidRPr="00774A57" w:rsidRDefault="00774A57" w:rsidP="00774A57">
      <w:pPr>
        <w:spacing w:after="0" w:line="240" w:lineRule="auto"/>
        <w:jc w:val="center"/>
        <w:rPr>
          <w:rFonts w:ascii="Verdana" w:eastAsia="Times New Roman" w:hAnsi="Verdana" w:cs="Times New Roman"/>
          <w:color w:val="333333"/>
          <w:sz w:val="19"/>
          <w:szCs w:val="19"/>
        </w:rPr>
      </w:pPr>
      <w:r w:rsidRPr="00774A57">
        <w:rPr>
          <w:rFonts w:ascii="Verdana" w:eastAsia="Times New Roman" w:hAnsi="Verdana" w:cs="Times New Roman"/>
          <w:color w:val="333333"/>
          <w:sz w:val="19"/>
          <w:szCs w:val="19"/>
        </w:rPr>
        <w:t>El Presidente del Gobierno,</w:t>
      </w:r>
    </w:p>
    <w:p w:rsidR="00774A57" w:rsidRPr="00774A57" w:rsidRDefault="00774A57" w:rsidP="00774A57">
      <w:pPr>
        <w:spacing w:line="240" w:lineRule="auto"/>
        <w:jc w:val="center"/>
        <w:rPr>
          <w:rFonts w:ascii="Verdana" w:eastAsia="Times New Roman" w:hAnsi="Verdana" w:cs="Times New Roman"/>
          <w:color w:val="333333"/>
          <w:sz w:val="19"/>
          <w:szCs w:val="19"/>
        </w:rPr>
      </w:pPr>
      <w:r w:rsidRPr="00774A57">
        <w:rPr>
          <w:rFonts w:ascii="Verdana" w:eastAsia="Times New Roman" w:hAnsi="Verdana" w:cs="Times New Roman"/>
          <w:color w:val="333333"/>
          <w:sz w:val="19"/>
          <w:szCs w:val="19"/>
        </w:rPr>
        <w:t>MARIANO RAJOY BREY</w:t>
      </w:r>
    </w:p>
    <w:p w:rsidR="008E1B0B" w:rsidRDefault="008E1B0B">
      <w:bookmarkStart w:id="1" w:name="analisis"/>
      <w:bookmarkEnd w:id="1"/>
    </w:p>
    <w:sectPr w:rsidR="008E1B0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824CF3"/>
    <w:multiLevelType w:val="multilevel"/>
    <w:tmpl w:val="BBC4E8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2C9751C"/>
    <w:multiLevelType w:val="multilevel"/>
    <w:tmpl w:val="115A0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D884488"/>
    <w:multiLevelType w:val="multilevel"/>
    <w:tmpl w:val="D586F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5FC3328"/>
    <w:multiLevelType w:val="multilevel"/>
    <w:tmpl w:val="A3268C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4A57"/>
    <w:rsid w:val="00067904"/>
    <w:rsid w:val="007306C7"/>
    <w:rsid w:val="00774A57"/>
    <w:rsid w:val="008E1B0B"/>
    <w:rsid w:val="009A58BF"/>
    <w:rsid w:val="00E923E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link w:val="Ttulo3Car"/>
    <w:uiPriority w:val="9"/>
    <w:qFormat/>
    <w:rsid w:val="00774A57"/>
    <w:pPr>
      <w:pBdr>
        <w:top w:val="single" w:sz="6" w:space="0" w:color="C0C9D2"/>
      </w:pBdr>
      <w:spacing w:before="360" w:after="100" w:afterAutospacing="1" w:line="240" w:lineRule="auto"/>
      <w:outlineLvl w:val="2"/>
    </w:pPr>
    <w:rPr>
      <w:rFonts w:ascii="Times New Roman" w:eastAsia="Times New Roman" w:hAnsi="Times New Roman" w:cs="Times New Roman"/>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774A57"/>
    <w:rPr>
      <w:rFonts w:ascii="Times New Roman" w:eastAsia="Times New Roman" w:hAnsi="Times New Roman" w:cs="Times New Roman"/>
      <w:sz w:val="36"/>
      <w:szCs w:val="36"/>
    </w:rPr>
  </w:style>
  <w:style w:type="character" w:styleId="Hipervnculo">
    <w:name w:val="Hyperlink"/>
    <w:basedOn w:val="Fuentedeprrafopredeter"/>
    <w:uiPriority w:val="99"/>
    <w:semiHidden/>
    <w:unhideWhenUsed/>
    <w:rsid w:val="00774A57"/>
    <w:rPr>
      <w:color w:val="0000FF"/>
      <w:sz w:val="24"/>
      <w:szCs w:val="24"/>
      <w:u w:val="single"/>
    </w:rPr>
  </w:style>
  <w:style w:type="paragraph" w:customStyle="1" w:styleId="etiqdoc">
    <w:name w:val="etiqdoc"/>
    <w:basedOn w:val="Normal"/>
    <w:rsid w:val="00774A57"/>
    <w:pPr>
      <w:spacing w:before="48" w:after="48" w:line="240" w:lineRule="auto"/>
      <w:ind w:left="48" w:right="48"/>
      <w:jc w:val="right"/>
    </w:pPr>
    <w:rPr>
      <w:rFonts w:ascii="Times New Roman" w:eastAsia="Times New Roman" w:hAnsi="Times New Roman" w:cs="Times New Roman"/>
      <w:b/>
      <w:bCs/>
      <w:color w:val="123A63"/>
      <w:sz w:val="24"/>
      <w:szCs w:val="24"/>
    </w:rPr>
  </w:style>
  <w:style w:type="paragraph" w:customStyle="1" w:styleId="valdoc">
    <w:name w:val="valdoc"/>
    <w:basedOn w:val="Normal"/>
    <w:rsid w:val="00774A57"/>
    <w:pPr>
      <w:spacing w:before="48" w:after="48" w:line="240" w:lineRule="auto"/>
      <w:ind w:left="48" w:right="48"/>
    </w:pPr>
    <w:rPr>
      <w:rFonts w:ascii="Times New Roman" w:eastAsia="Times New Roman" w:hAnsi="Times New Roman" w:cs="Times New Roman"/>
      <w:sz w:val="24"/>
      <w:szCs w:val="24"/>
    </w:rPr>
  </w:style>
  <w:style w:type="paragraph" w:customStyle="1" w:styleId="articulo1">
    <w:name w:val="articulo1"/>
    <w:basedOn w:val="Normal"/>
    <w:rsid w:val="00774A57"/>
    <w:pPr>
      <w:spacing w:before="360" w:after="180" w:line="240" w:lineRule="auto"/>
      <w:jc w:val="both"/>
    </w:pPr>
    <w:rPr>
      <w:rFonts w:ascii="Times New Roman" w:eastAsia="Times New Roman" w:hAnsi="Times New Roman" w:cs="Times New Roman"/>
      <w:b/>
      <w:bCs/>
      <w:sz w:val="24"/>
      <w:szCs w:val="24"/>
    </w:rPr>
  </w:style>
  <w:style w:type="paragraph" w:customStyle="1" w:styleId="parrafo1">
    <w:name w:val="parrafo1"/>
    <w:basedOn w:val="Normal"/>
    <w:rsid w:val="00774A57"/>
    <w:pPr>
      <w:spacing w:before="180" w:after="180" w:line="240" w:lineRule="auto"/>
      <w:ind w:firstLine="360"/>
      <w:jc w:val="both"/>
    </w:pPr>
    <w:rPr>
      <w:rFonts w:ascii="Times New Roman" w:eastAsia="Times New Roman" w:hAnsi="Times New Roman" w:cs="Times New Roman"/>
      <w:sz w:val="24"/>
      <w:szCs w:val="24"/>
    </w:rPr>
  </w:style>
  <w:style w:type="paragraph" w:customStyle="1" w:styleId="parrafo21">
    <w:name w:val="parrafo_21"/>
    <w:basedOn w:val="Normal"/>
    <w:rsid w:val="00774A57"/>
    <w:pPr>
      <w:spacing w:before="360" w:after="180" w:line="240" w:lineRule="auto"/>
      <w:ind w:firstLine="360"/>
      <w:jc w:val="both"/>
    </w:pPr>
    <w:rPr>
      <w:rFonts w:ascii="Times New Roman" w:eastAsia="Times New Roman" w:hAnsi="Times New Roman" w:cs="Times New Roman"/>
      <w:sz w:val="24"/>
      <w:szCs w:val="24"/>
    </w:rPr>
  </w:style>
  <w:style w:type="paragraph" w:customStyle="1" w:styleId="centroredonda1">
    <w:name w:val="centro_redonda1"/>
    <w:basedOn w:val="Normal"/>
    <w:rsid w:val="00774A57"/>
    <w:pPr>
      <w:spacing w:before="300" w:after="240" w:line="240" w:lineRule="auto"/>
      <w:jc w:val="center"/>
    </w:pPr>
    <w:rPr>
      <w:rFonts w:ascii="Times New Roman" w:eastAsia="Times New Roman" w:hAnsi="Times New Roman" w:cs="Times New Roman"/>
      <w:sz w:val="24"/>
      <w:szCs w:val="24"/>
    </w:rPr>
  </w:style>
  <w:style w:type="paragraph" w:customStyle="1" w:styleId="sangrado1">
    <w:name w:val="sangrado1"/>
    <w:basedOn w:val="Normal"/>
    <w:rsid w:val="00774A57"/>
    <w:pPr>
      <w:spacing w:before="180" w:after="180" w:line="240" w:lineRule="auto"/>
      <w:ind w:left="960" w:firstLine="360"/>
      <w:jc w:val="both"/>
    </w:pPr>
    <w:rPr>
      <w:rFonts w:ascii="Times New Roman" w:eastAsia="Times New Roman" w:hAnsi="Times New Roman" w:cs="Times New Roman"/>
      <w:sz w:val="24"/>
      <w:szCs w:val="24"/>
    </w:rPr>
  </w:style>
  <w:style w:type="paragraph" w:customStyle="1" w:styleId="sangrado21">
    <w:name w:val="sangrado_21"/>
    <w:basedOn w:val="Normal"/>
    <w:rsid w:val="00774A57"/>
    <w:pPr>
      <w:spacing w:before="360" w:after="180" w:line="240" w:lineRule="auto"/>
      <w:ind w:left="960" w:firstLine="360"/>
      <w:jc w:val="both"/>
    </w:pPr>
    <w:rPr>
      <w:rFonts w:ascii="Times New Roman" w:eastAsia="Times New Roman" w:hAnsi="Times New Roman" w:cs="Times New Roman"/>
      <w:sz w:val="24"/>
      <w:szCs w:val="24"/>
    </w:rPr>
  </w:style>
  <w:style w:type="paragraph" w:customStyle="1" w:styleId="sangradoarticulo1">
    <w:name w:val="sangrado_articulo1"/>
    <w:basedOn w:val="Normal"/>
    <w:rsid w:val="00774A57"/>
    <w:pPr>
      <w:spacing w:before="360" w:after="180" w:line="240" w:lineRule="auto"/>
      <w:ind w:left="960"/>
      <w:jc w:val="both"/>
    </w:pPr>
    <w:rPr>
      <w:rFonts w:ascii="Times New Roman" w:eastAsia="Times New Roman" w:hAnsi="Times New Roman" w:cs="Times New Roman"/>
      <w:b/>
      <w:bCs/>
      <w:sz w:val="24"/>
      <w:szCs w:val="24"/>
    </w:rPr>
  </w:style>
  <w:style w:type="paragraph" w:customStyle="1" w:styleId="firmaministro1">
    <w:name w:val="firma_ministro1"/>
    <w:basedOn w:val="Normal"/>
    <w:rsid w:val="00774A57"/>
    <w:pPr>
      <w:spacing w:after="0" w:line="240" w:lineRule="auto"/>
      <w:jc w:val="center"/>
    </w:pPr>
    <w:rPr>
      <w:rFonts w:ascii="Times New Roman" w:eastAsia="Times New Roman" w:hAnsi="Times New Roman" w:cs="Times New Roman"/>
      <w:sz w:val="24"/>
      <w:szCs w:val="24"/>
    </w:rPr>
  </w:style>
  <w:style w:type="paragraph" w:customStyle="1" w:styleId="firmarey1">
    <w:name w:val="firma_rey1"/>
    <w:basedOn w:val="Normal"/>
    <w:rsid w:val="00774A57"/>
    <w:pPr>
      <w:spacing w:before="360" w:after="480" w:line="240" w:lineRule="auto"/>
      <w:jc w:val="right"/>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774A57"/>
    <w:rPr>
      <w:b/>
      <w:bCs/>
    </w:rPr>
  </w:style>
  <w:style w:type="paragraph" w:styleId="Sinespaciado">
    <w:name w:val="No Spacing"/>
    <w:uiPriority w:val="1"/>
    <w:qFormat/>
    <w:rsid w:val="0006790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link w:val="Ttulo3Car"/>
    <w:uiPriority w:val="9"/>
    <w:qFormat/>
    <w:rsid w:val="00774A57"/>
    <w:pPr>
      <w:pBdr>
        <w:top w:val="single" w:sz="6" w:space="0" w:color="C0C9D2"/>
      </w:pBdr>
      <w:spacing w:before="360" w:after="100" w:afterAutospacing="1" w:line="240" w:lineRule="auto"/>
      <w:outlineLvl w:val="2"/>
    </w:pPr>
    <w:rPr>
      <w:rFonts w:ascii="Times New Roman" w:eastAsia="Times New Roman" w:hAnsi="Times New Roman" w:cs="Times New Roman"/>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774A57"/>
    <w:rPr>
      <w:rFonts w:ascii="Times New Roman" w:eastAsia="Times New Roman" w:hAnsi="Times New Roman" w:cs="Times New Roman"/>
      <w:sz w:val="36"/>
      <w:szCs w:val="36"/>
    </w:rPr>
  </w:style>
  <w:style w:type="character" w:styleId="Hipervnculo">
    <w:name w:val="Hyperlink"/>
    <w:basedOn w:val="Fuentedeprrafopredeter"/>
    <w:uiPriority w:val="99"/>
    <w:semiHidden/>
    <w:unhideWhenUsed/>
    <w:rsid w:val="00774A57"/>
    <w:rPr>
      <w:color w:val="0000FF"/>
      <w:sz w:val="24"/>
      <w:szCs w:val="24"/>
      <w:u w:val="single"/>
    </w:rPr>
  </w:style>
  <w:style w:type="paragraph" w:customStyle="1" w:styleId="etiqdoc">
    <w:name w:val="etiqdoc"/>
    <w:basedOn w:val="Normal"/>
    <w:rsid w:val="00774A57"/>
    <w:pPr>
      <w:spacing w:before="48" w:after="48" w:line="240" w:lineRule="auto"/>
      <w:ind w:left="48" w:right="48"/>
      <w:jc w:val="right"/>
    </w:pPr>
    <w:rPr>
      <w:rFonts w:ascii="Times New Roman" w:eastAsia="Times New Roman" w:hAnsi="Times New Roman" w:cs="Times New Roman"/>
      <w:b/>
      <w:bCs/>
      <w:color w:val="123A63"/>
      <w:sz w:val="24"/>
      <w:szCs w:val="24"/>
    </w:rPr>
  </w:style>
  <w:style w:type="paragraph" w:customStyle="1" w:styleId="valdoc">
    <w:name w:val="valdoc"/>
    <w:basedOn w:val="Normal"/>
    <w:rsid w:val="00774A57"/>
    <w:pPr>
      <w:spacing w:before="48" w:after="48" w:line="240" w:lineRule="auto"/>
      <w:ind w:left="48" w:right="48"/>
    </w:pPr>
    <w:rPr>
      <w:rFonts w:ascii="Times New Roman" w:eastAsia="Times New Roman" w:hAnsi="Times New Roman" w:cs="Times New Roman"/>
      <w:sz w:val="24"/>
      <w:szCs w:val="24"/>
    </w:rPr>
  </w:style>
  <w:style w:type="paragraph" w:customStyle="1" w:styleId="articulo1">
    <w:name w:val="articulo1"/>
    <w:basedOn w:val="Normal"/>
    <w:rsid w:val="00774A57"/>
    <w:pPr>
      <w:spacing w:before="360" w:after="180" w:line="240" w:lineRule="auto"/>
      <w:jc w:val="both"/>
    </w:pPr>
    <w:rPr>
      <w:rFonts w:ascii="Times New Roman" w:eastAsia="Times New Roman" w:hAnsi="Times New Roman" w:cs="Times New Roman"/>
      <w:b/>
      <w:bCs/>
      <w:sz w:val="24"/>
      <w:szCs w:val="24"/>
    </w:rPr>
  </w:style>
  <w:style w:type="paragraph" w:customStyle="1" w:styleId="parrafo1">
    <w:name w:val="parrafo1"/>
    <w:basedOn w:val="Normal"/>
    <w:rsid w:val="00774A57"/>
    <w:pPr>
      <w:spacing w:before="180" w:after="180" w:line="240" w:lineRule="auto"/>
      <w:ind w:firstLine="360"/>
      <w:jc w:val="both"/>
    </w:pPr>
    <w:rPr>
      <w:rFonts w:ascii="Times New Roman" w:eastAsia="Times New Roman" w:hAnsi="Times New Roman" w:cs="Times New Roman"/>
      <w:sz w:val="24"/>
      <w:szCs w:val="24"/>
    </w:rPr>
  </w:style>
  <w:style w:type="paragraph" w:customStyle="1" w:styleId="parrafo21">
    <w:name w:val="parrafo_21"/>
    <w:basedOn w:val="Normal"/>
    <w:rsid w:val="00774A57"/>
    <w:pPr>
      <w:spacing w:before="360" w:after="180" w:line="240" w:lineRule="auto"/>
      <w:ind w:firstLine="360"/>
      <w:jc w:val="both"/>
    </w:pPr>
    <w:rPr>
      <w:rFonts w:ascii="Times New Roman" w:eastAsia="Times New Roman" w:hAnsi="Times New Roman" w:cs="Times New Roman"/>
      <w:sz w:val="24"/>
      <w:szCs w:val="24"/>
    </w:rPr>
  </w:style>
  <w:style w:type="paragraph" w:customStyle="1" w:styleId="centroredonda1">
    <w:name w:val="centro_redonda1"/>
    <w:basedOn w:val="Normal"/>
    <w:rsid w:val="00774A57"/>
    <w:pPr>
      <w:spacing w:before="300" w:after="240" w:line="240" w:lineRule="auto"/>
      <w:jc w:val="center"/>
    </w:pPr>
    <w:rPr>
      <w:rFonts w:ascii="Times New Roman" w:eastAsia="Times New Roman" w:hAnsi="Times New Roman" w:cs="Times New Roman"/>
      <w:sz w:val="24"/>
      <w:szCs w:val="24"/>
    </w:rPr>
  </w:style>
  <w:style w:type="paragraph" w:customStyle="1" w:styleId="sangrado1">
    <w:name w:val="sangrado1"/>
    <w:basedOn w:val="Normal"/>
    <w:rsid w:val="00774A57"/>
    <w:pPr>
      <w:spacing w:before="180" w:after="180" w:line="240" w:lineRule="auto"/>
      <w:ind w:left="960" w:firstLine="360"/>
      <w:jc w:val="both"/>
    </w:pPr>
    <w:rPr>
      <w:rFonts w:ascii="Times New Roman" w:eastAsia="Times New Roman" w:hAnsi="Times New Roman" w:cs="Times New Roman"/>
      <w:sz w:val="24"/>
      <w:szCs w:val="24"/>
    </w:rPr>
  </w:style>
  <w:style w:type="paragraph" w:customStyle="1" w:styleId="sangrado21">
    <w:name w:val="sangrado_21"/>
    <w:basedOn w:val="Normal"/>
    <w:rsid w:val="00774A57"/>
    <w:pPr>
      <w:spacing w:before="360" w:after="180" w:line="240" w:lineRule="auto"/>
      <w:ind w:left="960" w:firstLine="360"/>
      <w:jc w:val="both"/>
    </w:pPr>
    <w:rPr>
      <w:rFonts w:ascii="Times New Roman" w:eastAsia="Times New Roman" w:hAnsi="Times New Roman" w:cs="Times New Roman"/>
      <w:sz w:val="24"/>
      <w:szCs w:val="24"/>
    </w:rPr>
  </w:style>
  <w:style w:type="paragraph" w:customStyle="1" w:styleId="sangradoarticulo1">
    <w:name w:val="sangrado_articulo1"/>
    <w:basedOn w:val="Normal"/>
    <w:rsid w:val="00774A57"/>
    <w:pPr>
      <w:spacing w:before="360" w:after="180" w:line="240" w:lineRule="auto"/>
      <w:ind w:left="960"/>
      <w:jc w:val="both"/>
    </w:pPr>
    <w:rPr>
      <w:rFonts w:ascii="Times New Roman" w:eastAsia="Times New Roman" w:hAnsi="Times New Roman" w:cs="Times New Roman"/>
      <w:b/>
      <w:bCs/>
      <w:sz w:val="24"/>
      <w:szCs w:val="24"/>
    </w:rPr>
  </w:style>
  <w:style w:type="paragraph" w:customStyle="1" w:styleId="firmaministro1">
    <w:name w:val="firma_ministro1"/>
    <w:basedOn w:val="Normal"/>
    <w:rsid w:val="00774A57"/>
    <w:pPr>
      <w:spacing w:after="0" w:line="240" w:lineRule="auto"/>
      <w:jc w:val="center"/>
    </w:pPr>
    <w:rPr>
      <w:rFonts w:ascii="Times New Roman" w:eastAsia="Times New Roman" w:hAnsi="Times New Roman" w:cs="Times New Roman"/>
      <w:sz w:val="24"/>
      <w:szCs w:val="24"/>
    </w:rPr>
  </w:style>
  <w:style w:type="paragraph" w:customStyle="1" w:styleId="firmarey1">
    <w:name w:val="firma_rey1"/>
    <w:basedOn w:val="Normal"/>
    <w:rsid w:val="00774A57"/>
    <w:pPr>
      <w:spacing w:before="360" w:after="480" w:line="240" w:lineRule="auto"/>
      <w:jc w:val="right"/>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774A57"/>
    <w:rPr>
      <w:b/>
      <w:bCs/>
    </w:rPr>
  </w:style>
  <w:style w:type="paragraph" w:styleId="Sinespaciado">
    <w:name w:val="No Spacing"/>
    <w:uiPriority w:val="1"/>
    <w:qFormat/>
    <w:rsid w:val="0006790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8835283">
      <w:bodyDiv w:val="1"/>
      <w:marLeft w:val="0"/>
      <w:marRight w:val="0"/>
      <w:marTop w:val="0"/>
      <w:marBottom w:val="0"/>
      <w:divBdr>
        <w:top w:val="none" w:sz="0" w:space="0" w:color="auto"/>
        <w:left w:val="none" w:sz="0" w:space="0" w:color="auto"/>
        <w:bottom w:val="none" w:sz="0" w:space="0" w:color="auto"/>
        <w:right w:val="none" w:sz="0" w:space="0" w:color="auto"/>
      </w:divBdr>
      <w:divsChild>
        <w:div w:id="31616946">
          <w:marLeft w:val="0"/>
          <w:marRight w:val="0"/>
          <w:marTop w:val="720"/>
          <w:marBottom w:val="720"/>
          <w:divBdr>
            <w:top w:val="none" w:sz="0" w:space="0" w:color="auto"/>
            <w:left w:val="none" w:sz="0" w:space="0" w:color="auto"/>
            <w:bottom w:val="none" w:sz="0" w:space="0" w:color="auto"/>
            <w:right w:val="none" w:sz="0" w:space="0" w:color="auto"/>
          </w:divBdr>
          <w:divsChild>
            <w:div w:id="1558321270">
              <w:marLeft w:val="0"/>
              <w:marRight w:val="0"/>
              <w:marTop w:val="0"/>
              <w:marBottom w:val="0"/>
              <w:divBdr>
                <w:top w:val="none" w:sz="0" w:space="0" w:color="auto"/>
                <w:left w:val="none" w:sz="0" w:space="0" w:color="auto"/>
                <w:bottom w:val="none" w:sz="0" w:space="0" w:color="auto"/>
                <w:right w:val="none" w:sz="0" w:space="0" w:color="auto"/>
              </w:divBdr>
              <w:divsChild>
                <w:div w:id="547180785">
                  <w:marLeft w:val="0"/>
                  <w:marRight w:val="0"/>
                  <w:marTop w:val="480"/>
                  <w:marBottom w:val="0"/>
                  <w:divBdr>
                    <w:top w:val="single" w:sz="6" w:space="0" w:color="AAAAAA"/>
                    <w:left w:val="single" w:sz="6" w:space="0" w:color="AAAAAA"/>
                    <w:bottom w:val="single" w:sz="6" w:space="0" w:color="AAAAAA"/>
                    <w:right w:val="single" w:sz="6" w:space="0" w:color="AAAAAA"/>
                  </w:divBdr>
                  <w:divsChild>
                    <w:div w:id="1496189880">
                      <w:marLeft w:val="0"/>
                      <w:marRight w:val="0"/>
                      <w:marTop w:val="0"/>
                      <w:marBottom w:val="0"/>
                      <w:divBdr>
                        <w:top w:val="none" w:sz="0" w:space="0" w:color="auto"/>
                        <w:left w:val="none" w:sz="0" w:space="0" w:color="auto"/>
                        <w:bottom w:val="none" w:sz="0" w:space="0" w:color="auto"/>
                        <w:right w:val="none" w:sz="0" w:space="0" w:color="auto"/>
                      </w:divBdr>
                    </w:div>
                  </w:divsChild>
                </w:div>
                <w:div w:id="1717974368">
                  <w:marLeft w:val="0"/>
                  <w:marRight w:val="0"/>
                  <w:marTop w:val="0"/>
                  <w:marBottom w:val="0"/>
                  <w:divBdr>
                    <w:top w:val="none" w:sz="0" w:space="0" w:color="auto"/>
                    <w:left w:val="none" w:sz="0" w:space="0" w:color="auto"/>
                    <w:bottom w:val="none" w:sz="0" w:space="0" w:color="auto"/>
                    <w:right w:val="none" w:sz="0" w:space="0" w:color="auto"/>
                  </w:divBdr>
                  <w:divsChild>
                    <w:div w:id="1442454319">
                      <w:marLeft w:val="0"/>
                      <w:marRight w:val="0"/>
                      <w:marTop w:val="0"/>
                      <w:marBottom w:val="480"/>
                      <w:divBdr>
                        <w:top w:val="none" w:sz="0" w:space="0" w:color="auto"/>
                        <w:left w:val="none" w:sz="0" w:space="0" w:color="auto"/>
                        <w:bottom w:val="single" w:sz="2" w:space="0" w:color="123A63"/>
                        <w:right w:val="none" w:sz="0" w:space="0" w:color="auto"/>
                      </w:divBdr>
                    </w:div>
                  </w:divsChild>
                </w:div>
                <w:div w:id="64185710">
                  <w:marLeft w:val="0"/>
                  <w:marRight w:val="0"/>
                  <w:marTop w:val="240"/>
                  <w:marBottom w:val="240"/>
                  <w:divBdr>
                    <w:top w:val="single" w:sz="6" w:space="5" w:color="AAAAAA"/>
                    <w:left w:val="single" w:sz="6" w:space="12" w:color="AAAAAA"/>
                    <w:bottom w:val="single" w:sz="6" w:space="12" w:color="AAAAAA"/>
                    <w:right w:val="single" w:sz="6" w:space="12" w:color="AAAAAA"/>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663</Words>
  <Characters>3649</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2016-10-03T10:31:00Z</dcterms:created>
  <dcterms:modified xsi:type="dcterms:W3CDTF">2016-10-03T10:31:00Z</dcterms:modified>
</cp:coreProperties>
</file>